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Tidal Shift</w:t>
      </w:r>
    </w:p>
    <w:p>
      <w:pPr>
        <w:spacing w:after="120"/>
        <w:jc w:val="center"/>
      </w:pPr>
      <w:r>
        <w:rPr>
          <w:sz w:val="26"/>
          <w:szCs w:val="26"/>
        </w:rPr>
        <w:t xml:space="preserve">Platform Subscription Terms</w:t>
      </w:r>
    </w:p>
    <w:p>
      <w:pPr>
        <w:spacing w:after="60"/>
        <w:jc w:val="center"/>
      </w:pPr>
      <w:r>
        <w:rPr>
          <w:color w:val="555555"/>
          <w:sz w:val="20"/>
          <w:szCs w:val="20"/>
        </w:rPr>
        <w:t xml:space="preserve">Tidal Circular Pty Ltd (ABN 15 691 289 522), trading as Tidal Shift Coordination</w:t>
      </w:r>
    </w:p>
    <w:p>
      <w:pPr>
        <w:pBdr>
          <w:bottom w:val="single" w:color="CCCCCC" w:sz="6" w:space="12"/>
        </w:pBdr>
        <w:spacing w:after="480"/>
        <w:jc w:val="center"/>
      </w:pPr>
      <w:r>
        <w:rPr>
          <w:i/>
          <w:iCs/>
          <w:color w:val="555555"/>
          <w:sz w:val="20"/>
          <w:szCs w:val="20"/>
        </w:rPr>
        <w:t xml:space="preserve">Downloaded from tidalshift.com.au. The version published on the website is the version in force.</w:t>
      </w:r>
    </w:p>
    <w:p>
      <w:pPr>
        <w:pStyle w:val="Heading1"/>
        <w:spacing w:after="80"/>
      </w:pPr>
      <w:r>
        <w:t xml:space="preserve">Platform Subscription Terms</w:t>
      </w:r>
    </w:p>
    <w:p>
      <w:pPr>
        <w:spacing w:after="320"/>
      </w:pPr>
      <w:r>
        <w:rPr>
          <w:color w:val="555555"/>
          <w:sz w:val="20"/>
          <w:szCs w:val="20"/>
        </w:rPr>
        <w:t xml:space="preserve">Version 2026-08-23   ·   Last updated 23 August 2026</w:t>
      </w:r>
    </w:p>
    <w:p>
      <w:pPr>
        <w:spacing w:after="200"/>
      </w:pPr>
      <w:r>
        <w:rPr>
          <w:sz w:val="22"/>
          <w:szCs w:val="22"/>
        </w:rPr>
        <w:t xml:space="preserve">These terms govern a paying customer's subscription to access and use the Tidal Shift platform. They sit on top of, and incorporate, the Platform Terms of Use.</w:t>
      </w:r>
    </w:p>
    <w:p>
      <w:pPr>
        <w:spacing w:after="200"/>
      </w:pPr>
      <w:r>
        <w:rPr>
          <w:sz w:val="22"/>
          <w:szCs w:val="22"/>
        </w:rPr>
        <w:t xml:space="preserve">The subscription is the platform's only charge. It is entirely separate from — and never bundled with — the off-platform payments participants make to each other under the Standard Services Framework.</w:t>
      </w:r>
    </w:p>
    <w:p>
      <w:pPr>
        <w:pStyle w:val="Heading2"/>
        <w:spacing w:after="140" w:before="320"/>
      </w:pPr>
      <w:r>
        <w:t xml:space="preserve">A. Scope &amp; relationship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A1. What this covers  </w:t>
      </w:r>
      <w:r>
        <w:rPr>
          <w:sz w:val="22"/>
          <w:szCs w:val="22"/>
        </w:rPr>
        <w:t xml:space="preserve">The paid subscription to access and use the platform — the platform's only charge.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A2. Incorporates the Terms of Use  </w:t>
      </w:r>
      <w:r>
        <w:rPr>
          <w:sz w:val="22"/>
          <w:szCs w:val="22"/>
        </w:rPr>
        <w:t xml:space="preserve">The Platform Terms of Use govern use; these terms govern the commercials.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A3. Separate from service payments  </w:t>
      </w:r>
      <w:r>
        <w:rPr>
          <w:sz w:val="22"/>
          <w:szCs w:val="22"/>
        </w:rPr>
        <w:t xml:space="preserve">The subscription is never bundled with, netted against, or contingent on any service charge between participants. We hold and move no service funds.</w:t>
      </w:r>
    </w:p>
    <w:p>
      <w:pPr>
        <w:pStyle w:val="Heading2"/>
        <w:spacing w:after="140" w:before="320"/>
      </w:pPr>
      <w:r>
        <w:t xml:space="preserve">B. Subscription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B1. Access  </w:t>
      </w:r>
      <w:r>
        <w:rPr>
          <w:sz w:val="22"/>
          <w:szCs w:val="22"/>
        </w:rPr>
        <w:t xml:space="preserve">During the subscription term you may access and use the platform per your selected plan, subject to the Terms of Use.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B2. Plans  </w:t>
      </w:r>
      <w:r>
        <w:rPr>
          <w:sz w:val="22"/>
          <w:szCs w:val="22"/>
        </w:rPr>
        <w:t xml:space="preserve">Plans are published on our pricing page (currently Occasional, Regular and High-volume), each with described inclusions and expected usage. Plan definitions and prices may change; the plan and price set out in your subscription arrangement govern your subscription.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B3. Add-ons &amp; usage  </w:t>
      </w:r>
      <w:r>
        <w:rPr>
          <w:sz w:val="22"/>
          <w:szCs w:val="22"/>
        </w:rPr>
        <w:t xml:space="preserve">Optional modules (such as advanced reporting) and any included-usage limits are set per plan.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B4. Pilot &amp; promotional pricing  </w:t>
      </w:r>
      <w:r>
        <w:rPr>
          <w:sz w:val="22"/>
          <w:szCs w:val="22"/>
        </w:rPr>
        <w:t xml:space="preserve">Pilot or foundation participants may access at no or reduced cost for a defined period. Such arrangements do not imply a standing commitment beyond the stated period.</w:t>
      </w:r>
    </w:p>
    <w:p>
      <w:pPr>
        <w:pStyle w:val="Heading2"/>
        <w:spacing w:after="140" w:before="320"/>
      </w:pPr>
      <w:r>
        <w:t xml:space="preserve">C. Fees &amp; payment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C1. Fees  </w:t>
      </w:r>
      <w:r>
        <w:rPr>
          <w:sz w:val="22"/>
          <w:szCs w:val="22"/>
        </w:rPr>
        <w:t xml:space="preserve">Subscription fees, billing cycle and currency (AUD) are set by your plan.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C2. Payment  </w:t>
      </w:r>
      <w:r>
        <w:rPr>
          <w:sz w:val="22"/>
          <w:szCs w:val="22"/>
        </w:rPr>
        <w:t xml:space="preserve">Payment method, due dates and invoicing apply as agreed.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C3. Taxes  </w:t>
      </w:r>
      <w:r>
        <w:rPr>
          <w:sz w:val="22"/>
          <w:szCs w:val="22"/>
        </w:rPr>
        <w:t xml:space="preserve">Fees are subject to GST as applicable to the software subscription.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C4. Price changes  </w:t>
      </w:r>
      <w:r>
        <w:rPr>
          <w:sz w:val="22"/>
          <w:szCs w:val="22"/>
        </w:rPr>
        <w:t xml:space="preserve">We give notice of price changes, which take effect at renewal.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C5. Non-payment  </w:t>
      </w:r>
      <w:r>
        <w:rPr>
          <w:sz w:val="22"/>
          <w:szCs w:val="22"/>
        </w:rPr>
        <w:t xml:space="preserve">We may suspend access after a reminder and cure period. Non-payment does not void service contracts already formed between participants.</w:t>
      </w:r>
    </w:p>
    <w:p>
      <w:pPr>
        <w:pStyle w:val="Heading2"/>
        <w:spacing w:after="140" w:before="320"/>
      </w:pPr>
      <w:r>
        <w:t xml:space="preserve">D. Term &amp; termination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D1. Term &amp; renewal  </w:t>
      </w:r>
      <w:r>
        <w:rPr>
          <w:sz w:val="22"/>
          <w:szCs w:val="22"/>
        </w:rPr>
        <w:t xml:space="preserve">An initial term applies and may renew automatically.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D2. Cancellation  </w:t>
      </w:r>
      <w:r>
        <w:rPr>
          <w:sz w:val="22"/>
          <w:szCs w:val="22"/>
        </w:rPr>
        <w:t xml:space="preserve">Either party may cancel on notice; access continues to the end of the paid period.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D3. Your data on exit  </w:t>
      </w:r>
      <w:r>
        <w:rPr>
          <w:sz w:val="22"/>
          <w:szCs w:val="22"/>
        </w:rPr>
        <w:t xml:space="preserve">You will have an export window, after which data is retained or deleted in line with the Privacy Policy.</w:t>
      </w:r>
    </w:p>
    <w:p>
      <w:pPr>
        <w:pStyle w:val="Heading2"/>
        <w:spacing w:after="140" w:before="320"/>
      </w:pPr>
      <w:r>
        <w:t xml:space="preserve">E. Support, warranties &amp; liability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E1. Support  </w:t>
      </w:r>
      <w:r>
        <w:rPr>
          <w:sz w:val="22"/>
          <w:szCs w:val="22"/>
        </w:rPr>
        <w:t xml:space="preserve">Included support channels and response expectations apply; early-phase support is best-effort unless otherwise agreed.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E2. Disclaimers  </w:t>
      </w:r>
      <w:r>
        <w:rPr>
          <w:sz w:val="22"/>
          <w:szCs w:val="22"/>
        </w:rPr>
        <w:t xml:space="preserve">The platform is provided as-is per the Terms of Use. We do not guarantee specific commercial outcomes, savings, volumes or match rates.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E3. Liability  </w:t>
      </w:r>
      <w:r>
        <w:rPr>
          <w:sz w:val="22"/>
          <w:szCs w:val="22"/>
        </w:rPr>
        <w:t xml:space="preserve">Our liability under these terms is capped and excludes indirect loss, with Australian Consumer Law rights preserved where they apply.</w:t>
      </w:r>
    </w:p>
    <w:p>
      <w:pPr>
        <w:pStyle w:val="Heading2"/>
        <w:spacing w:after="140" w:before="320"/>
      </w:pPr>
      <w:r>
        <w:t xml:space="preserve">F. General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F1. Changes  </w:t>
      </w:r>
      <w:r>
        <w:rPr>
          <w:sz w:val="22"/>
          <w:szCs w:val="22"/>
        </w:rPr>
        <w:t xml:space="preserve">We may update these terms on notice; changes take effect at renewal.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F2. General provisions  </w:t>
      </w:r>
      <w:r>
        <w:rPr>
          <w:sz w:val="22"/>
          <w:szCs w:val="22"/>
        </w:rPr>
        <w:t xml:space="preserve">Assignment, notices, entire agreement, severance and waiver apply on standard terms.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F3. Governing law  </w:t>
      </w:r>
      <w:r>
        <w:rPr>
          <w:sz w:val="22"/>
          <w:szCs w:val="22"/>
        </w:rPr>
        <w:t xml:space="preserve">These terms are governed by the laws of the Northern Territory of Australia, and the parties submit to the non-exclusive jurisdiction of its courts.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Tidal Shift — Platform Subscription Terms</dc:title>
  <dc:creator>Tidal Circular Pty Ltd</dc:creator>
  <dc:description>Platform Subscription Terms 2026-08-23</dc:description>
  <cp:lastModifiedBy>Un-named</cp:lastModifiedBy>
  <cp:revision>1</cp:revision>
  <dcterms:created xsi:type="dcterms:W3CDTF">2026-08-25T18:38:19.504Z</dcterms:created>
  <dcterms:modified xsi:type="dcterms:W3CDTF">2026-08-25T18:38:19.504Z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